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EE01A" w14:textId="769EA80D" w:rsidR="00211BEE" w:rsidRPr="00211BEE" w:rsidRDefault="00577EA9" w:rsidP="00211BE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Erweitertes </w:t>
      </w:r>
      <w:r w:rsidR="00D663E3" w:rsidRPr="00D663E3">
        <w:rPr>
          <w:rFonts w:asciiTheme="minorHAnsi" w:hAnsiTheme="minorHAnsi" w:cstheme="minorHAnsi"/>
          <w:sz w:val="20"/>
        </w:rPr>
        <w:t>Programm zum internationalen und interdisziplinären Symposium der Theodor-Hellbrügge-Stiftung</w:t>
      </w:r>
    </w:p>
    <w:p w14:paraId="495FDB37" w14:textId="77777777" w:rsidR="00D663E3" w:rsidRDefault="00D663E3" w:rsidP="00DC4681">
      <w:pPr>
        <w:rPr>
          <w:rFonts w:ascii="Aptos" w:hAnsi="Aptos"/>
          <w:sz w:val="20"/>
        </w:rPr>
      </w:pPr>
    </w:p>
    <w:p w14:paraId="487E1E60" w14:textId="434501B8" w:rsidR="00DC4681" w:rsidRDefault="00DC4681" w:rsidP="00DC4681">
      <w:pPr>
        <w:rPr>
          <w:rFonts w:ascii="Aptos" w:hAnsi="Aptos"/>
          <w:sz w:val="20"/>
        </w:rPr>
      </w:pPr>
      <w:r>
        <w:rPr>
          <w:rFonts w:ascii="Aptos" w:hAnsi="Aptos"/>
          <w:sz w:val="20"/>
        </w:rPr>
        <w:t>Sehr geehrte Damen und Herren, liebe Kolleginnen und Kollegen,</w:t>
      </w:r>
    </w:p>
    <w:p w14:paraId="4308E3AE" w14:textId="77777777" w:rsidR="00C95DD6" w:rsidRDefault="00C95DD6" w:rsidP="00DC4681">
      <w:pPr>
        <w:rPr>
          <w:rFonts w:ascii="Aptos" w:hAnsi="Aptos"/>
          <w:sz w:val="20"/>
        </w:rPr>
      </w:pPr>
    </w:p>
    <w:p w14:paraId="647DC9CF" w14:textId="3E10EF51" w:rsidR="00862D6B" w:rsidRDefault="00DA02FC" w:rsidP="00DC4681">
      <w:pPr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gerne teilen wir Ihnen auf diesem Weg mit, dass wir unser Programm </w:t>
      </w:r>
      <w:r w:rsidR="00DC4681">
        <w:rPr>
          <w:rFonts w:ascii="Aptos" w:hAnsi="Aptos"/>
          <w:sz w:val="20"/>
        </w:rPr>
        <w:t xml:space="preserve">des internationalen und interdisziplinären Symposiums zum Thema "Inklusion – Pädagogik, Psychologie, Medizin" </w:t>
      </w:r>
      <w:r w:rsidR="00862D6B">
        <w:rPr>
          <w:rFonts w:ascii="Aptos" w:hAnsi="Aptos"/>
          <w:sz w:val="20"/>
        </w:rPr>
        <w:t xml:space="preserve">um einen weiteren </w:t>
      </w:r>
      <w:r w:rsidR="0046641D">
        <w:rPr>
          <w:rFonts w:ascii="Aptos" w:hAnsi="Aptos"/>
          <w:sz w:val="20"/>
        </w:rPr>
        <w:t>Workshop</w:t>
      </w:r>
      <w:r w:rsidR="00862D6B">
        <w:rPr>
          <w:rFonts w:ascii="Aptos" w:hAnsi="Aptos"/>
          <w:sz w:val="20"/>
        </w:rPr>
        <w:t xml:space="preserve"> ergänzen konnten:</w:t>
      </w:r>
    </w:p>
    <w:p w14:paraId="414CE8A4" w14:textId="77777777" w:rsidR="00577EA9" w:rsidRPr="008B627D" w:rsidRDefault="00577EA9" w:rsidP="00DC4681">
      <w:pPr>
        <w:rPr>
          <w:rFonts w:ascii="Aptos" w:hAnsi="Aptos"/>
          <w:b/>
          <w:bCs/>
          <w:sz w:val="20"/>
        </w:rPr>
      </w:pPr>
    </w:p>
    <w:p w14:paraId="7B28BE20" w14:textId="77777777" w:rsidR="00C95DD6" w:rsidRPr="008B627D" w:rsidRDefault="00C95DD6" w:rsidP="00C95DD6">
      <w:pPr>
        <w:rPr>
          <w:rFonts w:ascii="Aptos" w:hAnsi="Aptos"/>
          <w:b/>
          <w:bCs/>
          <w:sz w:val="20"/>
        </w:rPr>
      </w:pPr>
      <w:r w:rsidRPr="008B627D">
        <w:rPr>
          <w:rFonts w:ascii="Aptos" w:hAnsi="Aptos"/>
          <w:b/>
          <w:bCs/>
          <w:sz w:val="20"/>
        </w:rPr>
        <w:t xml:space="preserve">Inklusion im Breitensport: </w:t>
      </w:r>
    </w:p>
    <w:p w14:paraId="632EDAD6" w14:textId="435DE240" w:rsidR="00C95DD6" w:rsidRPr="008B627D" w:rsidRDefault="00C95DD6" w:rsidP="00C95DD6">
      <w:pPr>
        <w:rPr>
          <w:rFonts w:ascii="Aptos" w:hAnsi="Aptos"/>
          <w:b/>
          <w:bCs/>
          <w:sz w:val="20"/>
        </w:rPr>
      </w:pPr>
      <w:r w:rsidRPr="008B627D">
        <w:rPr>
          <w:rFonts w:ascii="Aptos" w:hAnsi="Aptos"/>
          <w:b/>
          <w:bCs/>
          <w:sz w:val="20"/>
        </w:rPr>
        <w:t>Ein Einblick in die Chancen und Risiken, Stärken und Schwächen eines solchen Angebotes</w:t>
      </w:r>
    </w:p>
    <w:p w14:paraId="183D7229" w14:textId="77777777" w:rsidR="00577EA9" w:rsidRDefault="00577EA9" w:rsidP="00C95DD6">
      <w:pPr>
        <w:rPr>
          <w:rFonts w:ascii="Aptos" w:hAnsi="Aptos"/>
          <w:sz w:val="20"/>
        </w:rPr>
      </w:pPr>
    </w:p>
    <w:p w14:paraId="64B53188" w14:textId="72A740F7" w:rsidR="00DC2295" w:rsidRDefault="00DC2295" w:rsidP="00DC2295">
      <w:pPr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Genauere Informationen entnehmen Sie bitte dem beigefügten, </w:t>
      </w:r>
      <w:r w:rsidR="008723AA">
        <w:rPr>
          <w:rFonts w:ascii="Aptos" w:hAnsi="Aptos"/>
          <w:sz w:val="20"/>
        </w:rPr>
        <w:t>aktualisierten</w:t>
      </w:r>
      <w:r>
        <w:rPr>
          <w:rFonts w:ascii="Aptos" w:hAnsi="Aptos"/>
          <w:sz w:val="20"/>
        </w:rPr>
        <w:t xml:space="preserve"> Programm.</w:t>
      </w:r>
    </w:p>
    <w:p w14:paraId="60D6945F" w14:textId="77777777" w:rsidR="00DC4681" w:rsidRDefault="00DC4681" w:rsidP="00DC4681">
      <w:pPr>
        <w:rPr>
          <w:rFonts w:ascii="Aptos" w:hAnsi="Aptos"/>
          <w:sz w:val="20"/>
        </w:rPr>
      </w:pPr>
    </w:p>
    <w:p w14:paraId="2306EDD6" w14:textId="77777777" w:rsidR="00DC4681" w:rsidRDefault="00DC4681" w:rsidP="00DC4681">
      <w:pPr>
        <w:rPr>
          <w:rFonts w:ascii="Aptos" w:hAnsi="Aptos"/>
          <w:sz w:val="20"/>
        </w:rPr>
      </w:pPr>
      <w:r>
        <w:rPr>
          <w:rFonts w:ascii="Aptos" w:hAnsi="Aptos"/>
          <w:sz w:val="20"/>
        </w:rPr>
        <w:t>Gerne können Sie sich direkt hier anmelden:</w:t>
      </w:r>
    </w:p>
    <w:p w14:paraId="5BDEDEBE" w14:textId="77777777" w:rsidR="00DC4681" w:rsidRPr="00E0615B" w:rsidRDefault="00DC4681" w:rsidP="00DC4681">
      <w:pPr>
        <w:rPr>
          <w:rFonts w:ascii="Aptos" w:hAnsi="Aptos"/>
          <w:sz w:val="12"/>
          <w:szCs w:val="12"/>
        </w:rPr>
      </w:pPr>
    </w:p>
    <w:p w14:paraId="1013FB1D" w14:textId="77777777" w:rsidR="00DC4681" w:rsidRDefault="00934552" w:rsidP="00DC4681">
      <w:pPr>
        <w:rPr>
          <w:rFonts w:ascii="Aptos" w:hAnsi="Aptos"/>
          <w:b/>
          <w:bCs/>
          <w:szCs w:val="24"/>
        </w:rPr>
      </w:pPr>
      <w:hyperlink r:id="rId7" w:history="1">
        <w:r w:rsidR="00DC4681">
          <w:rPr>
            <w:rStyle w:val="Hyperlink"/>
            <w:rFonts w:ascii="Aptos" w:eastAsiaTheme="majorEastAsia" w:hAnsi="Aptos"/>
            <w:b/>
            <w:bCs/>
          </w:rPr>
          <w:t>Anmeldung</w:t>
        </w:r>
      </w:hyperlink>
    </w:p>
    <w:p w14:paraId="69954413" w14:textId="77777777" w:rsidR="00DC4681" w:rsidRPr="00E0615B" w:rsidRDefault="00DC4681" w:rsidP="00DC4681">
      <w:pPr>
        <w:rPr>
          <w:rFonts w:ascii="Aptos" w:hAnsi="Aptos"/>
          <w:sz w:val="12"/>
          <w:szCs w:val="12"/>
        </w:rPr>
      </w:pPr>
    </w:p>
    <w:p w14:paraId="1E61841E" w14:textId="2431A9AF" w:rsidR="00DC4681" w:rsidRDefault="00DC4681" w:rsidP="00DC4681">
      <w:pPr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Oder </w:t>
      </w:r>
      <w:r w:rsidR="008723AA">
        <w:rPr>
          <w:rFonts w:ascii="Aptos" w:hAnsi="Aptos"/>
          <w:sz w:val="20"/>
        </w:rPr>
        <w:t>s</w:t>
      </w:r>
      <w:r>
        <w:rPr>
          <w:rFonts w:ascii="Aptos" w:hAnsi="Aptos"/>
          <w:sz w:val="20"/>
        </w:rPr>
        <w:t>cannen Sie den folgenden QR-Code:</w:t>
      </w:r>
    </w:p>
    <w:p w14:paraId="7BAF31AD" w14:textId="77777777" w:rsidR="00E0615B" w:rsidRPr="00E0615B" w:rsidRDefault="00E0615B" w:rsidP="00DC4681">
      <w:pPr>
        <w:rPr>
          <w:rFonts w:ascii="Aptos" w:hAnsi="Aptos"/>
          <w:sz w:val="10"/>
          <w:szCs w:val="10"/>
        </w:rPr>
      </w:pPr>
    </w:p>
    <w:p w14:paraId="1E162600" w14:textId="72E6DEBA" w:rsidR="00DC4681" w:rsidRPr="009D3C3A" w:rsidRDefault="00DC4681" w:rsidP="00DC4681">
      <w:pPr>
        <w:rPr>
          <w:rFonts w:ascii="Aptos" w:hAnsi="Aptos"/>
          <w:sz w:val="10"/>
          <w:szCs w:val="10"/>
        </w:rPr>
      </w:pPr>
      <w:r>
        <w:rPr>
          <w:noProof/>
        </w:rPr>
        <w:drawing>
          <wp:inline distT="0" distB="0" distL="0" distR="0" wp14:anchorId="3B9E71BC" wp14:editId="622CFCB0">
            <wp:extent cx="1753235" cy="1535430"/>
            <wp:effectExtent l="0" t="0" r="18415" b="7620"/>
            <wp:docPr id="1853556380" name="Picture 1" descr="A qr code with a person's head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qr code with a person's head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D47FC" w14:textId="77777777" w:rsidR="00E0615B" w:rsidRPr="009D3C3A" w:rsidRDefault="00E0615B" w:rsidP="00DC4681">
      <w:pPr>
        <w:rPr>
          <w:rFonts w:ascii="Aptos" w:hAnsi="Aptos"/>
          <w:sz w:val="10"/>
          <w:szCs w:val="10"/>
        </w:rPr>
      </w:pPr>
    </w:p>
    <w:p w14:paraId="52BCA331" w14:textId="083D0B64" w:rsidR="00DC4681" w:rsidRDefault="00DC4681" w:rsidP="00DC4681">
      <w:pPr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In diesem Zusammenhang möchten wir Sie auch auf das gemeinsame Konzert der Theodor-Hellbrügge-Stiftung mit dem Kbo-Kinderzentrum hinweisen, das am 21. November 2024 </w:t>
      </w:r>
      <w:r w:rsidR="00557761">
        <w:rPr>
          <w:rFonts w:ascii="Aptos" w:hAnsi="Aptos"/>
          <w:sz w:val="20"/>
        </w:rPr>
        <w:t>um</w:t>
      </w:r>
      <w:r>
        <w:rPr>
          <w:rFonts w:ascii="Aptos" w:hAnsi="Aptos"/>
          <w:sz w:val="20"/>
        </w:rPr>
        <w:t xml:space="preserve"> 19:30 Uhr im Max-Joseph-Saal der Residenz in München stattfinden wird. Dort wird das </w:t>
      </w:r>
      <w:proofErr w:type="spellStart"/>
      <w:r>
        <w:rPr>
          <w:rFonts w:ascii="Aptos" w:hAnsi="Aptos"/>
          <w:sz w:val="20"/>
        </w:rPr>
        <w:t>Stamitz</w:t>
      </w:r>
      <w:proofErr w:type="spellEnd"/>
      <w:r>
        <w:rPr>
          <w:rFonts w:ascii="Aptos" w:hAnsi="Aptos"/>
          <w:sz w:val="20"/>
        </w:rPr>
        <w:t xml:space="preserve">-Quartett Kammermusik mit Werken von Haydn, </w:t>
      </w:r>
      <w:proofErr w:type="spellStart"/>
      <w:r>
        <w:rPr>
          <w:rFonts w:ascii="Aptos" w:hAnsi="Aptos"/>
          <w:sz w:val="20"/>
        </w:rPr>
        <w:t>Dvořák</w:t>
      </w:r>
      <w:proofErr w:type="spellEnd"/>
      <w:r>
        <w:rPr>
          <w:rFonts w:ascii="Aptos" w:hAnsi="Aptos"/>
          <w:sz w:val="20"/>
        </w:rPr>
        <w:t xml:space="preserve"> und Boccherini zum Besten geben. Zudem begrüßen wir junge Künstlerinnen und Künstler des Ensembles Cello plus. Die Einnahmen kommen Projekten zur Unterstützung von Kindern mit körperlichen und seelischen Beeinträchtigungen zugute.</w:t>
      </w:r>
    </w:p>
    <w:p w14:paraId="29CD7CCC" w14:textId="77777777" w:rsidR="00DC4681" w:rsidRDefault="00DC4681" w:rsidP="00DC4681">
      <w:pPr>
        <w:rPr>
          <w:rFonts w:ascii="Aptos" w:hAnsi="Aptos"/>
          <w:sz w:val="20"/>
        </w:rPr>
      </w:pPr>
    </w:p>
    <w:p w14:paraId="4B396A76" w14:textId="77777777" w:rsidR="00DC4681" w:rsidRDefault="00DC4681" w:rsidP="00DC4681">
      <w:pPr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Weitere Informationen zum Symposium oder dem Benefizkonzert finden Sie auf unserer Homepage </w:t>
      </w:r>
      <w:hyperlink r:id="rId10" w:history="1">
        <w:r>
          <w:rPr>
            <w:rStyle w:val="Hyperlink"/>
            <w:rFonts w:ascii="Aptos" w:eastAsiaTheme="majorEastAsia" w:hAnsi="Aptos"/>
            <w:sz w:val="20"/>
          </w:rPr>
          <w:t>www.theodor-hellbruegge-stiftung.de</w:t>
        </w:r>
      </w:hyperlink>
    </w:p>
    <w:p w14:paraId="74B60E3A" w14:textId="77777777" w:rsidR="00DC4681" w:rsidRDefault="00DC4681" w:rsidP="00DC4681">
      <w:pPr>
        <w:rPr>
          <w:rFonts w:ascii="Aptos" w:hAnsi="Aptos"/>
          <w:sz w:val="20"/>
        </w:rPr>
      </w:pPr>
    </w:p>
    <w:p w14:paraId="074CAD5A" w14:textId="77777777" w:rsidR="00DC4681" w:rsidRDefault="00DC4681" w:rsidP="00DC4681">
      <w:pPr>
        <w:rPr>
          <w:rFonts w:ascii="Aptos" w:hAnsi="Aptos"/>
          <w:sz w:val="20"/>
        </w:rPr>
      </w:pPr>
      <w:r>
        <w:rPr>
          <w:rFonts w:ascii="Aptos" w:hAnsi="Aptos"/>
          <w:sz w:val="20"/>
        </w:rPr>
        <w:t>Wir würden uns freuen, wenn Sie weitere Fachkräfte und Interessentinnen und Interessenten mit anhängendem PDF auf unsere Veranstaltung hinweisen würden.</w:t>
      </w:r>
    </w:p>
    <w:p w14:paraId="23A306ED" w14:textId="77777777" w:rsidR="00DC4681" w:rsidRDefault="00DC4681" w:rsidP="00DC4681">
      <w:pPr>
        <w:rPr>
          <w:rFonts w:ascii="Aptos" w:hAnsi="Aptos"/>
          <w:sz w:val="20"/>
        </w:rPr>
      </w:pPr>
    </w:p>
    <w:p w14:paraId="404D7289" w14:textId="77777777" w:rsidR="00DC4681" w:rsidRDefault="00DC4681" w:rsidP="00DC4681">
      <w:pPr>
        <w:rPr>
          <w:rFonts w:ascii="Aptos" w:hAnsi="Aptos"/>
          <w:sz w:val="20"/>
        </w:rPr>
      </w:pPr>
      <w:r>
        <w:rPr>
          <w:rFonts w:ascii="Aptos" w:hAnsi="Aptos"/>
          <w:sz w:val="20"/>
        </w:rPr>
        <w:t xml:space="preserve">Bei Fragen wenden Sie sich gerne an: </w:t>
      </w:r>
      <w:hyperlink r:id="rId11" w:history="1">
        <w:r>
          <w:rPr>
            <w:rStyle w:val="Hyperlink"/>
            <w:rFonts w:ascii="Aptos" w:eastAsiaTheme="majorEastAsia" w:hAnsi="Aptos"/>
            <w:sz w:val="20"/>
          </w:rPr>
          <w:t>veranstaltungen@hellbrueggestiftung.de</w:t>
        </w:r>
      </w:hyperlink>
    </w:p>
    <w:p w14:paraId="762FD3B3" w14:textId="77777777" w:rsidR="00DC4681" w:rsidRDefault="00DC4681" w:rsidP="00DC4681">
      <w:pPr>
        <w:rPr>
          <w:rFonts w:ascii="Aptos" w:hAnsi="Aptos"/>
          <w:szCs w:val="24"/>
          <w:lang w:eastAsia="en-US"/>
        </w:rPr>
      </w:pPr>
    </w:p>
    <w:p w14:paraId="67DFC011" w14:textId="2E2AD0F1" w:rsidR="000B72A6" w:rsidRPr="00321CA2" w:rsidRDefault="000B72A6" w:rsidP="000B72A6">
      <w:pPr>
        <w:rPr>
          <w:rFonts w:asciiTheme="minorHAnsi" w:hAnsiTheme="minorHAnsi" w:cstheme="minorHAnsi"/>
          <w:sz w:val="20"/>
        </w:rPr>
      </w:pPr>
    </w:p>
    <w:p w14:paraId="3CE88825" w14:textId="65865AC5" w:rsidR="00D975D9" w:rsidRDefault="00D975D9" w:rsidP="00EB7031">
      <w:pPr>
        <w:rPr>
          <w:rFonts w:asciiTheme="minorHAnsi" w:hAnsiTheme="minorHAnsi" w:cstheme="minorHAnsi"/>
          <w:sz w:val="18"/>
          <w:szCs w:val="18"/>
        </w:rPr>
      </w:pPr>
    </w:p>
    <w:sectPr w:rsidR="00D975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31"/>
    <w:rsid w:val="00036C71"/>
    <w:rsid w:val="000A173B"/>
    <w:rsid w:val="000B72A6"/>
    <w:rsid w:val="001742BE"/>
    <w:rsid w:val="00211BEE"/>
    <w:rsid w:val="002242B8"/>
    <w:rsid w:val="00336716"/>
    <w:rsid w:val="00397E99"/>
    <w:rsid w:val="003F42E9"/>
    <w:rsid w:val="0046641D"/>
    <w:rsid w:val="004B5D38"/>
    <w:rsid w:val="004F7625"/>
    <w:rsid w:val="005149DA"/>
    <w:rsid w:val="0051600F"/>
    <w:rsid w:val="00557761"/>
    <w:rsid w:val="00577EA9"/>
    <w:rsid w:val="005A099C"/>
    <w:rsid w:val="005A5029"/>
    <w:rsid w:val="00731EBD"/>
    <w:rsid w:val="00746F08"/>
    <w:rsid w:val="00830BDD"/>
    <w:rsid w:val="00862D6B"/>
    <w:rsid w:val="008723AA"/>
    <w:rsid w:val="008A0FC1"/>
    <w:rsid w:val="008B627D"/>
    <w:rsid w:val="00934552"/>
    <w:rsid w:val="00962467"/>
    <w:rsid w:val="009713C5"/>
    <w:rsid w:val="009915D0"/>
    <w:rsid w:val="009956E5"/>
    <w:rsid w:val="009C285C"/>
    <w:rsid w:val="009D3C3A"/>
    <w:rsid w:val="00A04C3A"/>
    <w:rsid w:val="00A8572F"/>
    <w:rsid w:val="00A918B4"/>
    <w:rsid w:val="00B372AC"/>
    <w:rsid w:val="00B505AF"/>
    <w:rsid w:val="00B64294"/>
    <w:rsid w:val="00C63841"/>
    <w:rsid w:val="00C64A1E"/>
    <w:rsid w:val="00C9134B"/>
    <w:rsid w:val="00C95DD6"/>
    <w:rsid w:val="00D663E3"/>
    <w:rsid w:val="00D71D25"/>
    <w:rsid w:val="00D90BF1"/>
    <w:rsid w:val="00D975D9"/>
    <w:rsid w:val="00DA02FC"/>
    <w:rsid w:val="00DC2295"/>
    <w:rsid w:val="00DC4681"/>
    <w:rsid w:val="00E0615B"/>
    <w:rsid w:val="00EB132F"/>
    <w:rsid w:val="00EB7031"/>
    <w:rsid w:val="00FB001D"/>
    <w:rsid w:val="00FC0898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EA37"/>
  <w15:chartTrackingRefBased/>
  <w15:docId w15:val="{B0ACAB69-2955-4BCA-B90E-03EBB3D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03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de-D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03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03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0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0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0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0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03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0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03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03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03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0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0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0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03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0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03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03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7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8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6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express.converia.de/frontend/index.php?sub=1522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eranstaltungen@hellbrueggestiftung.d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heodor-hellbruegge-stiftung.de" TargetMode="External"/><Relationship Id="rId4" Type="http://schemas.openxmlformats.org/officeDocument/2006/relationships/styles" Target="styles.xml"/><Relationship Id="rId9" Type="http://schemas.openxmlformats.org/officeDocument/2006/relationships/image" Target="cid:image001.png@01DAAAF7.D31F516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6D29629B9204E980B956563A76866" ma:contentTypeVersion="14" ma:contentTypeDescription="Ein neues Dokument erstellen." ma:contentTypeScope="" ma:versionID="690f546c5c0255b5f6ede06e05cb4e46">
  <xsd:schema xmlns:xsd="http://www.w3.org/2001/XMLSchema" xmlns:xs="http://www.w3.org/2001/XMLSchema" xmlns:p="http://schemas.microsoft.com/office/2006/metadata/properties" xmlns:ns2="783cc66a-1384-4beb-89c9-8b56e9ec9d13" xmlns:ns3="43718b04-8078-4494-9949-5573e75912b5" targetNamespace="http://schemas.microsoft.com/office/2006/metadata/properties" ma:root="true" ma:fieldsID="370f91aca0c4c4284eacece97461a626" ns2:_="" ns3:_="">
    <xsd:import namespace="783cc66a-1384-4beb-89c9-8b56e9ec9d13"/>
    <xsd:import namespace="43718b04-8078-4494-9949-5573e7591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cc66a-1384-4beb-89c9-8b56e9ec9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da9981ff-eb6d-429c-93c4-0fbe0ccded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18b04-8078-4494-9949-5573e75912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8fdc9-6f3c-4199-bd4d-f0b1368ff5fe}" ma:internalName="TaxCatchAll" ma:showField="CatchAllData" ma:web="43718b04-8078-4494-9949-5573e7591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00495-0A9A-440B-B3A3-AD4979B2B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EB0C7-8E7B-44DE-A1B5-22B88E16F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3cc66a-1384-4beb-89c9-8b56e9ec9d13"/>
    <ds:schemaRef ds:uri="43718b04-8078-4494-9949-5573e7591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Richter</dc:creator>
  <cp:keywords/>
  <dc:description/>
  <cp:lastModifiedBy>Brigitte Warwick</cp:lastModifiedBy>
  <cp:revision>42</cp:revision>
  <dcterms:created xsi:type="dcterms:W3CDTF">2024-04-25T12:59:00Z</dcterms:created>
  <dcterms:modified xsi:type="dcterms:W3CDTF">2024-06-18T18:06:00Z</dcterms:modified>
</cp:coreProperties>
</file>